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FF8E5C">
      <w:pPr>
        <w:widowControl/>
        <w:shd w:val="clear" w:color="auto" w:fill="FFFFFF"/>
        <w:jc w:val="left"/>
        <w:rPr>
          <w:rFonts w:hint="eastAsia"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附件2</w:t>
      </w:r>
    </w:p>
    <w:p w14:paraId="17055F8D">
      <w:pPr>
        <w:widowControl/>
        <w:shd w:val="clear" w:color="auto" w:fill="FFFFFF"/>
        <w:jc w:val="center"/>
        <w:rPr>
          <w:rFonts w:hint="eastAsia" w:ascii="黑体" w:hAnsi="黑体" w:eastAsia="黑体" w:cs="方正小标宋简体"/>
          <w:sz w:val="30"/>
          <w:szCs w:val="30"/>
        </w:rPr>
      </w:pPr>
      <w:r>
        <w:rPr>
          <w:rFonts w:hint="eastAsia" w:ascii="黑体" w:hAnsi="黑体" w:eastAsia="黑体" w:cs="方正小标宋简体"/>
          <w:sz w:val="30"/>
          <w:szCs w:val="30"/>
        </w:rPr>
        <w:t>2026抗衰科技大会参会回执</w:t>
      </w:r>
    </w:p>
    <w:p w14:paraId="442F6F13">
      <w:pPr>
        <w:widowControl/>
        <w:shd w:val="clear" w:color="auto" w:fill="FFFFFF"/>
        <w:jc w:val="center"/>
        <w:rPr>
          <w:rFonts w:hint="eastAsia" w:ascii="方正小标宋简体" w:hAnsi="方正小标宋简体" w:eastAsia="方正小标宋简体" w:cs="方正小标宋简体"/>
          <w:sz w:val="30"/>
          <w:szCs w:val="30"/>
        </w:rPr>
      </w:pPr>
    </w:p>
    <w:tbl>
      <w:tblPr>
        <w:tblStyle w:val="2"/>
        <w:tblW w:w="1416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6"/>
        <w:gridCol w:w="1870"/>
        <w:gridCol w:w="1086"/>
        <w:gridCol w:w="1870"/>
        <w:gridCol w:w="8256"/>
      </w:tblGrid>
      <w:tr w14:paraId="044989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0" w:type="auto"/>
            <w:vAlign w:val="center"/>
          </w:tcPr>
          <w:p w14:paraId="6AC51759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8"/>
                <w:szCs w:val="28"/>
              </w:rPr>
              <w:t>姓名</w:t>
            </w:r>
          </w:p>
        </w:tc>
        <w:tc>
          <w:tcPr>
            <w:tcW w:w="0" w:type="auto"/>
            <w:vAlign w:val="center"/>
          </w:tcPr>
          <w:p w14:paraId="261D9D4E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0" w:type="auto"/>
            <w:vAlign w:val="center"/>
          </w:tcPr>
          <w:p w14:paraId="5928896F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8"/>
                <w:szCs w:val="28"/>
              </w:rPr>
              <w:t>职务</w:t>
            </w:r>
          </w:p>
        </w:tc>
        <w:tc>
          <w:tcPr>
            <w:tcW w:w="0" w:type="auto"/>
            <w:vAlign w:val="center"/>
          </w:tcPr>
          <w:p w14:paraId="032D47D6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8256" w:type="dxa"/>
            <w:vAlign w:val="center"/>
          </w:tcPr>
          <w:p w14:paraId="7B298E6B">
            <w:pPr>
              <w:widowControl/>
              <w:snapToGrid w:val="0"/>
              <w:jc w:val="center"/>
              <w:rPr>
                <w:rFonts w:hint="eastAsia" w:ascii="仿宋" w:hAnsi="仿宋" w:eastAsia="仿宋" w:cs="宋体"/>
                <w:b/>
                <w:bCs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宋体"/>
                <w:b/>
                <w:bCs/>
                <w:kern w:val="0"/>
                <w:sz w:val="28"/>
                <w:szCs w:val="28"/>
              </w:rPr>
              <w:t>参会类型</w:t>
            </w:r>
          </w:p>
        </w:tc>
      </w:tr>
      <w:tr w14:paraId="3E1020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141E4A8C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691E9FFE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56ECC9E2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5509D18B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</w:p>
        </w:tc>
        <w:tc>
          <w:tcPr>
            <w:tcW w:w="8256" w:type="dxa"/>
            <w:vAlign w:val="center"/>
          </w:tcPr>
          <w:p w14:paraId="74B8B7A8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2026抗衰科技大会（主交流会）</w:t>
            </w:r>
          </w:p>
          <w:p w14:paraId="6D6A9307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生物制造创新引领专题研讨会</w:t>
            </w:r>
          </w:p>
          <w:p w14:paraId="2C975C12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精准营养、药食同源与生活方式专题研讨会</w:t>
            </w:r>
          </w:p>
          <w:p w14:paraId="45B3E100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生命科学、衰老机制与健康评估会</w:t>
            </w:r>
          </w:p>
          <w:p w14:paraId="20CB9B43">
            <w:pPr>
              <w:keepNext/>
              <w:snapToGrid w:val="0"/>
              <w:jc w:val="left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抗衰产业供应链生态专题研讨会</w:t>
            </w:r>
          </w:p>
        </w:tc>
      </w:tr>
      <w:tr w14:paraId="123D83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0" w:type="auto"/>
            <w:vAlign w:val="center"/>
          </w:tcPr>
          <w:p w14:paraId="0BAE1E3C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31CAA1C4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45AC97FF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</w:p>
        </w:tc>
        <w:tc>
          <w:tcPr>
            <w:tcW w:w="0" w:type="auto"/>
            <w:vAlign w:val="center"/>
          </w:tcPr>
          <w:p w14:paraId="094FE988">
            <w:pPr>
              <w:widowControl/>
              <w:snapToGrid w:val="0"/>
              <w:jc w:val="center"/>
              <w:rPr>
                <w:rFonts w:hint="eastAsia" w:ascii="仿宋" w:hAnsi="宋体" w:eastAsia="仿宋" w:cs="宋体"/>
                <w:bCs/>
                <w:kern w:val="0"/>
                <w:sz w:val="30"/>
                <w:szCs w:val="28"/>
              </w:rPr>
            </w:pPr>
          </w:p>
        </w:tc>
        <w:tc>
          <w:tcPr>
            <w:tcW w:w="8256" w:type="dxa"/>
            <w:vAlign w:val="center"/>
          </w:tcPr>
          <w:p w14:paraId="59BEBC5A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2026抗衰科技大会（主交流会）</w:t>
            </w:r>
          </w:p>
          <w:p w14:paraId="054CC082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生物制造创新引领专题研讨会</w:t>
            </w:r>
          </w:p>
          <w:p w14:paraId="6C81FFB5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精准营养、药食同源与生活方式专题研讨会</w:t>
            </w:r>
          </w:p>
          <w:p w14:paraId="523BC3B4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生命科学、衰老机制与健康评估会</w:t>
            </w:r>
          </w:p>
          <w:p w14:paraId="59CFC175">
            <w:pPr>
              <w:keepNext/>
              <w:snapToGrid w:val="0"/>
              <w:jc w:val="left"/>
              <w:rPr>
                <w:rFonts w:hint="eastAsia" w:ascii="仿宋" w:hAnsi="仿宋" w:eastAsia="仿宋" w:cs="仿宋"/>
                <w:bCs/>
                <w:sz w:val="30"/>
                <w:szCs w:val="30"/>
              </w:rPr>
            </w:pP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sym w:font="Wingdings 2" w:char="00A3"/>
            </w:r>
            <w:r>
              <w:rPr>
                <w:rFonts w:hint="eastAsia" w:ascii="仿宋" w:hAnsi="仿宋" w:eastAsia="仿宋" w:cs="仿宋"/>
                <w:bCs/>
                <w:sz w:val="30"/>
                <w:szCs w:val="30"/>
              </w:rPr>
              <w:t>抗衰产业供应链生态专题研讨会</w:t>
            </w:r>
          </w:p>
        </w:tc>
      </w:tr>
    </w:tbl>
    <w:p w14:paraId="6D4E4291">
      <w:pPr>
        <w:jc w:val="right"/>
      </w:pPr>
      <w:r>
        <w:rPr>
          <w:rFonts w:hint="eastAsia" w:ascii="仿宋" w:hAnsi="仿宋" w:eastAsia="仿宋" w:cs="宋体"/>
          <w:kern w:val="0"/>
          <w:sz w:val="28"/>
          <w:szCs w:val="28"/>
        </w:rPr>
        <w:t>注：请于2026年10月31日前通过微信反馈报名回执！</w:t>
      </w:r>
      <w:bookmarkStart w:id="0" w:name="_GoBack"/>
      <w:bookmarkEnd w:id="0"/>
    </w:p>
    <w:sectPr>
      <w:pgSz w:w="16838" w:h="11906" w:orient="landscape"/>
      <w:pgMar w:top="1179" w:right="1440" w:bottom="1179" w:left="1440" w:header="851" w:footer="992" w:gutter="0"/>
      <w:cols w:space="0" w:num="1"/>
      <w:docGrid w:type="lines" w:linePitch="313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BC5591"/>
    <w:rsid w:val="2DBC5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2026-09-11T07:27:00Z</dcterms:created>
  <dc:creator>Adler.L</dc:creator>
  <cp:lastModifiedBy>Adler.L</cp:lastModifiedBy>
  <dcterms:modified xsi:type="dcterms:W3CDTF">2026-09-11T07:27:58Z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752201AA3FE44098AFFA7572389A791E_11</vt:lpwstr>
  </property>
  <property fmtid="{D5CDD505-2E9C-101B-9397-08002B2CF9AE}" pid="4" name="KSOTemplateDocerSaveRecord">
    <vt:lpwstr>eyJoZGlkIjoiZDViNTk4NjQ3OGNjYjJlNzRlZjk1YWQ5MmJmYTJlNmMiLCJ1c2VySWQiOiIzNzk0Njg4MDgifQ==</vt:lpwstr>
  </property>
</Properties>
</file>