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D3" w:rsidRPr="001640D3" w:rsidRDefault="001640D3" w:rsidP="001640D3">
      <w:pPr>
        <w:widowControl/>
        <w:spacing w:line="525" w:lineRule="atLeast"/>
        <w:jc w:val="left"/>
        <w:rPr>
          <w:rFonts w:ascii="仿宋_GB2312" w:eastAsia="仿宋_GB2312" w:hAnsi="微软雅黑" w:cs="宋体" w:hint="eastAsia"/>
          <w:color w:val="484848"/>
          <w:kern w:val="0"/>
          <w:sz w:val="32"/>
          <w:szCs w:val="32"/>
        </w:rPr>
      </w:pPr>
      <w:r w:rsidRPr="001640D3">
        <w:rPr>
          <w:rFonts w:ascii="仿宋_GB2312" w:eastAsia="仿宋_GB2312" w:hAnsi="微软雅黑" w:cs="宋体" w:hint="eastAsia"/>
          <w:color w:val="484848"/>
          <w:kern w:val="0"/>
          <w:sz w:val="32"/>
          <w:szCs w:val="32"/>
        </w:rPr>
        <w:t>附件1</w:t>
      </w:r>
    </w:p>
    <w:p w:rsidR="00BD55FF" w:rsidRPr="00670E6C" w:rsidRDefault="00BD55FF" w:rsidP="00BD55FF">
      <w:pPr>
        <w:widowControl/>
        <w:spacing w:line="525" w:lineRule="atLeast"/>
        <w:jc w:val="center"/>
        <w:rPr>
          <w:rFonts w:ascii="微软雅黑" w:eastAsia="微软雅黑" w:hAnsi="微软雅黑" w:cs="宋体"/>
          <w:color w:val="000000" w:themeColor="text1"/>
          <w:kern w:val="0"/>
          <w:sz w:val="36"/>
          <w:szCs w:val="36"/>
        </w:rPr>
      </w:pPr>
      <w:r w:rsidRPr="00670E6C">
        <w:rPr>
          <w:rFonts w:ascii="微软雅黑" w:eastAsia="微软雅黑" w:hAnsi="微软雅黑" w:cs="宋体" w:hint="eastAsia"/>
          <w:color w:val="000000" w:themeColor="text1"/>
          <w:kern w:val="0"/>
          <w:sz w:val="36"/>
          <w:szCs w:val="36"/>
        </w:rPr>
        <w:t>关于公开征集2017年度食品安全国家标准立项建议的通知</w:t>
      </w:r>
    </w:p>
    <w:p w:rsidR="00BD55FF" w:rsidRPr="00BD55FF" w:rsidRDefault="00BD55FF" w:rsidP="00BD55FF">
      <w:pPr>
        <w:widowControl/>
        <w:jc w:val="center"/>
        <w:rPr>
          <w:rFonts w:ascii="微软雅黑" w:eastAsia="微软雅黑" w:hAnsi="微软雅黑" w:cs="宋体"/>
          <w:color w:val="484848"/>
          <w:kern w:val="0"/>
          <w:sz w:val="18"/>
          <w:szCs w:val="18"/>
        </w:rPr>
      </w:pPr>
      <w:bookmarkStart w:id="0" w:name="_GoBack"/>
      <w:bookmarkEnd w:id="0"/>
      <w:r w:rsidRPr="00BD55FF">
        <w:rPr>
          <w:rFonts w:ascii="微软雅黑" w:eastAsia="微软雅黑" w:hAnsi="微软雅黑" w:cs="宋体" w:hint="eastAsia"/>
          <w:color w:val="979797"/>
          <w:kern w:val="0"/>
          <w:sz w:val="18"/>
          <w:szCs w:val="18"/>
        </w:rPr>
        <w:t>发布时间： 2017-07-12</w:t>
      </w:r>
    </w:p>
    <w:p w:rsidR="00BD55FF" w:rsidRPr="00BD55FF" w:rsidRDefault="00BD55FF" w:rsidP="00BD55FF">
      <w:pPr>
        <w:widowControl/>
        <w:jc w:val="right"/>
        <w:rPr>
          <w:rFonts w:ascii="仿宋_GB2312" w:eastAsia="仿宋_GB2312" w:hAnsi="微软雅黑" w:cs="宋体"/>
          <w:color w:val="484848"/>
          <w:kern w:val="0"/>
          <w:sz w:val="32"/>
          <w:szCs w:val="32"/>
        </w:rPr>
      </w:pPr>
      <w:r w:rsidRPr="00BD55FF">
        <w:rPr>
          <w:rFonts w:ascii="仿宋_GB2312" w:eastAsia="仿宋_GB2312" w:hAnsi="微软雅黑" w:cs="宋体" w:hint="eastAsia"/>
          <w:color w:val="484848"/>
          <w:kern w:val="0"/>
          <w:sz w:val="32"/>
          <w:szCs w:val="32"/>
        </w:rPr>
        <w:t>国卫</w:t>
      </w:r>
      <w:proofErr w:type="gramStart"/>
      <w:r w:rsidRPr="00BD55FF">
        <w:rPr>
          <w:rFonts w:ascii="仿宋_GB2312" w:eastAsia="仿宋_GB2312" w:hAnsi="微软雅黑" w:cs="宋体" w:hint="eastAsia"/>
          <w:color w:val="484848"/>
          <w:kern w:val="0"/>
          <w:sz w:val="32"/>
          <w:szCs w:val="32"/>
        </w:rPr>
        <w:t>办食品函</w:t>
      </w:r>
      <w:proofErr w:type="gramEnd"/>
      <w:r w:rsidRPr="00BD55FF">
        <w:rPr>
          <w:rFonts w:ascii="仿宋_GB2312" w:eastAsia="仿宋_GB2312" w:hAnsi="微软雅黑" w:cs="宋体" w:hint="eastAsia"/>
          <w:color w:val="484848"/>
          <w:kern w:val="0"/>
          <w:sz w:val="32"/>
          <w:szCs w:val="32"/>
        </w:rPr>
        <w:t>〔2017〕668号</w:t>
      </w:r>
    </w:p>
    <w:p w:rsidR="00BD55FF" w:rsidRPr="00BD55FF" w:rsidRDefault="00BD55FF" w:rsidP="00BD55FF">
      <w:pPr>
        <w:widowControl/>
        <w:jc w:val="left"/>
        <w:rPr>
          <w:rFonts w:ascii="仿宋_GB2312" w:eastAsia="仿宋_GB2312" w:hAnsi="微软雅黑" w:cs="宋体"/>
          <w:color w:val="484848"/>
          <w:kern w:val="0"/>
          <w:sz w:val="32"/>
          <w:szCs w:val="32"/>
        </w:rPr>
      </w:pPr>
      <w:r w:rsidRPr="00BD55FF">
        <w:rPr>
          <w:rFonts w:ascii="仿宋_GB2312" w:eastAsia="仿宋_GB2312" w:hAnsi="微软雅黑" w:cs="宋体" w:hint="eastAsia"/>
          <w:color w:val="484848"/>
          <w:kern w:val="0"/>
          <w:sz w:val="32"/>
          <w:szCs w:val="32"/>
        </w:rPr>
        <w:t> </w:t>
      </w:r>
    </w:p>
    <w:p w:rsidR="00BD55FF" w:rsidRPr="00BD55FF" w:rsidRDefault="00BD55FF" w:rsidP="00BD55FF">
      <w:pPr>
        <w:widowControl/>
        <w:jc w:val="left"/>
        <w:rPr>
          <w:rFonts w:ascii="仿宋_GB2312" w:eastAsia="仿宋_GB2312" w:hAnsi="微软雅黑" w:cs="宋体"/>
          <w:color w:val="484848"/>
          <w:kern w:val="0"/>
          <w:sz w:val="32"/>
          <w:szCs w:val="32"/>
        </w:rPr>
      </w:pPr>
      <w:r w:rsidRPr="00BD55FF">
        <w:rPr>
          <w:rFonts w:ascii="仿宋_GB2312" w:eastAsia="仿宋_GB2312" w:hAnsi="微软雅黑" w:cs="宋体" w:hint="eastAsia"/>
          <w:color w:val="484848"/>
          <w:kern w:val="0"/>
          <w:sz w:val="32"/>
          <w:szCs w:val="32"/>
        </w:rPr>
        <w:t>各省、自治区、直辖市及新疆生产建设兵团卫生计生委（卫生局）、农业（农牧、畜牧、兽医、农垦、渔业）厅（局）、食品药品监管局、质量技术监督局（市场监管局），各有关单位：</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食品安全国家标准是保护公众健康、规范食品生产经营行为、实现食品安全科学管理的强制性技术要求。为做好食品安全国家标准制定、修订工作，完善食品安全标准体系，根据《食品安全法》，现公开征集2017年度食品安全国家标准立项建议，具体如下：</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w:t>
      </w:r>
      <w:r w:rsidRPr="00BD55FF">
        <w:rPr>
          <w:rFonts w:ascii="黑体" w:eastAsia="黑体" w:hAnsi="黑体" w:cs="宋体" w:hint="eastAsia"/>
          <w:color w:val="484848"/>
          <w:kern w:val="0"/>
          <w:sz w:val="32"/>
          <w:szCs w:val="32"/>
        </w:rPr>
        <w:t>一、立项条件与范围</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一）立项建议应当符合《食品安全法》等法律法规和政策，认真贯彻落实国务院办公厅《2017年食品安全重点工作安排》有关完善食品安全标准的重点任务，紧紧围绕保障公众健康和饮食安全，坚持问题导向、需求导向、目标导向，符合国情，具有可行性，与现行标准无交叉、重复，优先安排食品安全监管、食品产业发展亟需的标准。要加强标准相关基础研究，推动促进相关科研成果向标准的转化。</w:t>
      </w:r>
      <w:r w:rsidRPr="00BD55FF">
        <w:rPr>
          <w:rFonts w:ascii="仿宋_GB2312" w:eastAsia="仿宋_GB2312" w:hAnsi="微软雅黑" w:cs="宋体" w:hint="eastAsia"/>
          <w:color w:val="484848"/>
          <w:kern w:val="0"/>
          <w:sz w:val="32"/>
          <w:szCs w:val="32"/>
        </w:rPr>
        <w:br/>
      </w:r>
      <w:r w:rsidRPr="00BD55FF">
        <w:rPr>
          <w:rFonts w:ascii="仿宋_GB2312" w:eastAsia="仿宋_GB2312" w:hAnsi="微软雅黑" w:cs="宋体" w:hint="eastAsia"/>
          <w:color w:val="484848"/>
          <w:kern w:val="0"/>
          <w:sz w:val="32"/>
          <w:szCs w:val="32"/>
        </w:rPr>
        <w:lastRenderedPageBreak/>
        <w:t xml:space="preserve">　　（二）立项范围应当符合《食品安全法》第二十六条规定，重点立项制定、修订以下标准：食品中农药残留、兽药残留、生物毒素、重金属等污染物质以及其他危害人体健康物质的限量规定及检验方法；食品营养强化剂和食品添加剂质量规格；食品生产经营过程的卫生要求；食品相关产品标准以及进口尚未制定食品安全国家标准的食品标准；餐饮服务、现制现售、散装食品等相关标准；特殊食品相关标准；屠宰畜、禽的检验规程和检验方法；以学校、医院、养老机构等特殊人群集中供餐食品安全与营养操作规范类标准的研制。</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w:t>
      </w:r>
      <w:r w:rsidRPr="00BD55FF">
        <w:rPr>
          <w:rFonts w:ascii="黑体" w:eastAsia="黑体" w:hAnsi="黑体" w:cs="宋体" w:hint="eastAsia"/>
          <w:color w:val="484848"/>
          <w:kern w:val="0"/>
          <w:sz w:val="32"/>
          <w:szCs w:val="32"/>
        </w:rPr>
        <w:t>二、立项申报要求</w:t>
      </w:r>
      <w:r w:rsidRPr="00BD55FF">
        <w:rPr>
          <w:rFonts w:ascii="宋体" w:eastAsia="宋体" w:hAnsi="宋体" w:cs="宋体" w:hint="eastAsia"/>
          <w:color w:val="484848"/>
          <w:kern w:val="0"/>
          <w:sz w:val="32"/>
          <w:szCs w:val="32"/>
        </w:rPr>
        <w:t> </w:t>
      </w:r>
      <w:r w:rsidRPr="00BD55FF">
        <w:rPr>
          <w:rFonts w:ascii="黑体" w:eastAsia="黑体" w:hAnsi="黑体" w:cs="宋体" w:hint="eastAsia"/>
          <w:color w:val="484848"/>
          <w:kern w:val="0"/>
          <w:sz w:val="32"/>
          <w:szCs w:val="32"/>
        </w:rPr>
        <w:br/>
      </w:r>
      <w:r w:rsidRPr="00BD55FF">
        <w:rPr>
          <w:rFonts w:ascii="仿宋_GB2312" w:eastAsia="仿宋_GB2312" w:hAnsi="微软雅黑" w:cs="宋体" w:hint="eastAsia"/>
          <w:color w:val="484848"/>
          <w:kern w:val="0"/>
          <w:sz w:val="32"/>
          <w:szCs w:val="32"/>
        </w:rPr>
        <w:t xml:space="preserve">　　（一）立项建议应当具备扎实的前期科研基础，主要技术内容科学，并在行业内得到广泛认可。立项建议应当包括需要解决的重要问题、立项背景和理由、标准适用范围和技术要求、现有风险监测和评估依据、国内外相关标准情况等。标准制定、修订时机成熟。</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二）立项建议应当一并提出标准起草项目承担单位。项目承担单位应当为相关领域权威科研机构、技术机构、教育机构、学术团体或行业协会，具有标准研制相关工作经验，能够提供相应保障条件，确保按时、保质完成标准起草工作。鼓励项目承担单位联合相关单位组成协作组，共同承担标准起草工作。</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r>
      <w:r w:rsidRPr="00BD55FF">
        <w:rPr>
          <w:rFonts w:ascii="仿宋_GB2312" w:eastAsia="仿宋_GB2312" w:hAnsi="微软雅黑" w:cs="宋体" w:hint="eastAsia"/>
          <w:color w:val="484848"/>
          <w:kern w:val="0"/>
          <w:sz w:val="32"/>
          <w:szCs w:val="32"/>
        </w:rPr>
        <w:lastRenderedPageBreak/>
        <w:t xml:space="preserve">　　项目负责人应当为项目承担单位在职并具有高级专业技术任职资格人员，熟悉食品安全标准管理法律法规，具有较强的组织协调和沟通能力，态度严谨，责任心强。</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w:t>
      </w:r>
      <w:r w:rsidRPr="00BD55FF">
        <w:rPr>
          <w:rFonts w:ascii="黑体" w:eastAsia="黑体" w:hAnsi="黑体" w:cs="宋体" w:hint="eastAsia"/>
          <w:color w:val="484848"/>
          <w:kern w:val="0"/>
          <w:sz w:val="32"/>
          <w:szCs w:val="32"/>
        </w:rPr>
        <w:t>三、报送程序与时限</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一）各级卫生计生、农业、食品药品监管、质检部门提出标准立项建议并报上级主管部门。农业部、食品药品监管总局、国家标准委负责收集、汇总、筛选、审查本系统立项建议，确定立项优先顺序，组织完成网络报送，并将书面材料报送国家卫生计生委。</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其他单位、组织或个人依法提出的立项建议可以直接通过网络和书面程序向食品安全国家标准审评委员会秘书处报送。</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（二）报送方式。</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1.网络报送。登录</w:t>
      </w:r>
      <w:hyperlink r:id="rId7" w:history="1">
        <w:r w:rsidRPr="00BD55FF">
          <w:rPr>
            <w:rFonts w:ascii="微软雅黑" w:eastAsia="微软雅黑" w:hAnsi="微软雅黑" w:cs="宋体" w:hint="eastAsia"/>
            <w:color w:val="484848"/>
            <w:kern w:val="0"/>
            <w:sz w:val="32"/>
            <w:szCs w:val="32"/>
          </w:rPr>
          <w:t>http://www.cfsa.net.cn/</w:t>
        </w:r>
      </w:hyperlink>
      <w:r w:rsidRPr="00BD55FF">
        <w:rPr>
          <w:rFonts w:ascii="仿宋_GB2312" w:eastAsia="仿宋_GB2312" w:hAnsi="微软雅黑" w:cs="宋体" w:hint="eastAsia"/>
          <w:color w:val="484848"/>
          <w:kern w:val="0"/>
          <w:sz w:val="32"/>
          <w:szCs w:val="32"/>
        </w:rPr>
        <w:t>进入“食品安全标准”页面，通过“食品安全国家标准管理信息系统”，按照系统提示的流程在线填写食品安全国家标准立项建议书。如对报送程序有疑问，可咨询食品安全国家标准审评委员会秘书处（工作电话：010-52165465）。</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2.书面材料报送。按照食品安全国家标准立项建议书格式（从</w:t>
      </w:r>
      <w:hyperlink r:id="rId8" w:history="1">
        <w:r w:rsidRPr="00BD55FF">
          <w:rPr>
            <w:rFonts w:ascii="微软雅黑" w:eastAsia="微软雅黑" w:hAnsi="微软雅黑" w:cs="宋体" w:hint="eastAsia"/>
            <w:color w:val="484848"/>
            <w:kern w:val="0"/>
            <w:sz w:val="32"/>
            <w:szCs w:val="32"/>
          </w:rPr>
          <w:t>http://www.cfsa.net.cn/</w:t>
        </w:r>
      </w:hyperlink>
      <w:r w:rsidRPr="00BD55FF">
        <w:rPr>
          <w:rFonts w:ascii="仿宋_GB2312" w:eastAsia="仿宋_GB2312" w:hAnsi="微软雅黑" w:cs="宋体" w:hint="eastAsia"/>
          <w:color w:val="484848"/>
          <w:kern w:val="0"/>
          <w:sz w:val="32"/>
          <w:szCs w:val="32"/>
        </w:rPr>
        <w:t>中“食品安全国家标准管理信息系统”下载）填写立项建议盖章后报送。</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农药、兽药残留限量和检验方法、屠宰畜禽的检验规程</w:t>
      </w:r>
      <w:r w:rsidRPr="00BD55FF">
        <w:rPr>
          <w:rFonts w:ascii="仿宋_GB2312" w:eastAsia="仿宋_GB2312" w:hAnsi="微软雅黑" w:cs="宋体" w:hint="eastAsia"/>
          <w:color w:val="484848"/>
          <w:kern w:val="0"/>
          <w:sz w:val="32"/>
          <w:szCs w:val="32"/>
        </w:rPr>
        <w:lastRenderedPageBreak/>
        <w:t>和检验方法的食品安全国家标准为申报2018年标准立项建议。农药残留限量及相关检验方法标准立项建议书报送至食品安全国家标准农药残留委员会，联系人秦冬梅，电话010-59194078；兽药残留限量及相关检验方法标准立项建议书报送至食品安全国家标准兽药残留标准委员会，联系人郝利华，电话010-62103930；屠宰畜禽的检验规程和检验方法标准立项建议书报送至全国屠宰加工标准化技术委员会，联系人张朝明，电话010-59194776。</w:t>
      </w:r>
      <w:proofErr w:type="gramStart"/>
      <w:r w:rsidRPr="00BD55FF">
        <w:rPr>
          <w:rFonts w:ascii="仿宋_GB2312" w:eastAsia="仿宋_GB2312" w:hAnsi="微软雅黑" w:cs="宋体" w:hint="eastAsia"/>
          <w:color w:val="484848"/>
          <w:kern w:val="0"/>
          <w:sz w:val="32"/>
          <w:szCs w:val="32"/>
        </w:rPr>
        <w:t>电子件请发送</w:t>
      </w:r>
      <w:proofErr w:type="gramEnd"/>
      <w:r w:rsidRPr="00BD55FF">
        <w:rPr>
          <w:rFonts w:ascii="仿宋_GB2312" w:eastAsia="仿宋_GB2312" w:hAnsi="微软雅黑" w:cs="宋体" w:hint="eastAsia"/>
          <w:color w:val="484848"/>
          <w:kern w:val="0"/>
          <w:sz w:val="32"/>
          <w:szCs w:val="32"/>
        </w:rPr>
        <w:t>至中国农业质量标准</w:t>
      </w:r>
      <w:proofErr w:type="gramStart"/>
      <w:r w:rsidRPr="00BD55FF">
        <w:rPr>
          <w:rFonts w:ascii="仿宋_GB2312" w:eastAsia="仿宋_GB2312" w:hAnsi="微软雅黑" w:cs="宋体" w:hint="eastAsia"/>
          <w:color w:val="484848"/>
          <w:kern w:val="0"/>
          <w:sz w:val="32"/>
          <w:szCs w:val="32"/>
        </w:rPr>
        <w:t>网农业</w:t>
      </w:r>
      <w:proofErr w:type="gramEnd"/>
      <w:r w:rsidRPr="00BD55FF">
        <w:rPr>
          <w:rFonts w:ascii="仿宋_GB2312" w:eastAsia="仿宋_GB2312" w:hAnsi="微软雅黑" w:cs="宋体" w:hint="eastAsia"/>
          <w:color w:val="484848"/>
          <w:kern w:val="0"/>
          <w:sz w:val="32"/>
          <w:szCs w:val="32"/>
        </w:rPr>
        <w:t>标准管理系统，网址：</w:t>
      </w:r>
      <w:hyperlink r:id="rId9" w:history="1">
        <w:r w:rsidRPr="00BD55FF">
          <w:rPr>
            <w:rFonts w:ascii="微软雅黑" w:eastAsia="微软雅黑" w:hAnsi="微软雅黑" w:cs="宋体" w:hint="eastAsia"/>
            <w:color w:val="484848"/>
            <w:kern w:val="0"/>
            <w:sz w:val="32"/>
            <w:szCs w:val="32"/>
          </w:rPr>
          <w:t>http://www.caqs.gov.cn/</w:t>
        </w:r>
      </w:hyperlink>
      <w:r w:rsidRPr="00BD55FF">
        <w:rPr>
          <w:rFonts w:ascii="仿宋_GB2312" w:eastAsia="仿宋_GB2312" w:hAnsi="微软雅黑" w:cs="宋体" w:hint="eastAsia"/>
          <w:color w:val="484848"/>
          <w:kern w:val="0"/>
          <w:sz w:val="32"/>
          <w:szCs w:val="32"/>
        </w:rPr>
        <w:t>。</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其他各类食品安全国家标准立项建议书报送食品安全国家标准审评委员会秘书处，请邮寄至食品安全国家标准审评委员会秘书处（邮寄地址：北京市朝阳区广渠路37号2号楼，邮编100022）。</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 xml:space="preserve">　　（三）网络报送和书面报送截至2017年8月15日。</w:t>
      </w:r>
      <w:r w:rsidRPr="00BD55FF">
        <w:rPr>
          <w:rFonts w:ascii="仿宋_GB2312" w:eastAsia="仿宋_GB2312" w:hAnsi="微软雅黑" w:cs="宋体" w:hint="eastAsia"/>
          <w:color w:val="484848"/>
          <w:kern w:val="0"/>
          <w:sz w:val="32"/>
          <w:szCs w:val="32"/>
        </w:rPr>
        <w:t>  </w:t>
      </w:r>
    </w:p>
    <w:p w:rsidR="00BD55FF" w:rsidRPr="00BD55FF" w:rsidRDefault="00BD55FF" w:rsidP="00BD55FF">
      <w:pPr>
        <w:widowControl/>
        <w:jc w:val="right"/>
        <w:rPr>
          <w:rFonts w:ascii="仿宋_GB2312" w:eastAsia="仿宋_GB2312" w:hAnsi="微软雅黑" w:cs="宋体"/>
          <w:color w:val="484848"/>
          <w:kern w:val="0"/>
          <w:sz w:val="32"/>
          <w:szCs w:val="32"/>
        </w:rPr>
      </w:pPr>
      <w:r w:rsidRPr="00BD55FF">
        <w:rPr>
          <w:rFonts w:ascii="仿宋_GB2312" w:eastAsia="仿宋_GB2312" w:hAnsi="微软雅黑" w:cs="宋体" w:hint="eastAsia"/>
          <w:color w:val="484848"/>
          <w:kern w:val="0"/>
          <w:sz w:val="32"/>
          <w:szCs w:val="32"/>
        </w:rPr>
        <w:br/>
        <w:t>国家卫生计生委办公厅</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t xml:space="preserve"> 农业部办公厅</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br/>
        <w:t>食品药品监管总局办公厅</w:t>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t xml:space="preserve"> 国家标准委办公室</w:t>
      </w:r>
      <w:r w:rsidRPr="00BD55FF">
        <w:rPr>
          <w:rFonts w:ascii="仿宋_GB2312" w:eastAsia="仿宋_GB2312" w:hAnsi="微软雅黑" w:cs="宋体" w:hint="eastAsia"/>
          <w:color w:val="484848"/>
          <w:kern w:val="0"/>
          <w:sz w:val="32"/>
          <w:szCs w:val="32"/>
        </w:rPr>
        <w:br/>
      </w:r>
      <w:r w:rsidRPr="00BD55FF">
        <w:rPr>
          <w:rFonts w:ascii="仿宋_GB2312" w:eastAsia="仿宋_GB2312" w:hAnsi="微软雅黑" w:cs="宋体" w:hint="eastAsia"/>
          <w:color w:val="484848"/>
          <w:kern w:val="0"/>
          <w:sz w:val="32"/>
          <w:szCs w:val="32"/>
        </w:rPr>
        <w:t>   </w:t>
      </w:r>
      <w:r w:rsidRPr="00BD55FF">
        <w:rPr>
          <w:rFonts w:ascii="仿宋_GB2312" w:eastAsia="仿宋_GB2312" w:hAnsi="微软雅黑" w:cs="宋体" w:hint="eastAsia"/>
          <w:color w:val="484848"/>
          <w:kern w:val="0"/>
          <w:sz w:val="32"/>
          <w:szCs w:val="32"/>
        </w:rPr>
        <w:t xml:space="preserve"> 2017年7月5日</w:t>
      </w:r>
    </w:p>
    <w:p w:rsidR="00BD55FF" w:rsidRPr="00BD55FF" w:rsidRDefault="00BD55FF" w:rsidP="00BD55FF">
      <w:pPr>
        <w:widowControl/>
        <w:spacing w:line="525" w:lineRule="atLeast"/>
        <w:jc w:val="center"/>
        <w:rPr>
          <w:rFonts w:ascii="微软雅黑" w:eastAsia="微软雅黑" w:hAnsi="微软雅黑" w:cs="宋体"/>
          <w:color w:val="1966A7"/>
          <w:kern w:val="0"/>
          <w:sz w:val="36"/>
          <w:szCs w:val="36"/>
        </w:rPr>
      </w:pPr>
    </w:p>
    <w:sectPr w:rsidR="00BD55FF" w:rsidRPr="00BD55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25" w:rsidRDefault="001E5425" w:rsidP="00BD55FF">
      <w:r>
        <w:separator/>
      </w:r>
    </w:p>
  </w:endnote>
  <w:endnote w:type="continuationSeparator" w:id="0">
    <w:p w:rsidR="001E5425" w:rsidRDefault="001E5425" w:rsidP="00B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25" w:rsidRDefault="001E5425" w:rsidP="00BD55FF">
      <w:r>
        <w:separator/>
      </w:r>
    </w:p>
  </w:footnote>
  <w:footnote w:type="continuationSeparator" w:id="0">
    <w:p w:rsidR="001E5425" w:rsidRDefault="001E5425" w:rsidP="00BD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E2"/>
    <w:rsid w:val="001640D3"/>
    <w:rsid w:val="001E5425"/>
    <w:rsid w:val="002143E9"/>
    <w:rsid w:val="003C2268"/>
    <w:rsid w:val="00670E6C"/>
    <w:rsid w:val="008F1F2D"/>
    <w:rsid w:val="0091292A"/>
    <w:rsid w:val="00B30AE3"/>
    <w:rsid w:val="00BD55FF"/>
    <w:rsid w:val="00BF51D8"/>
    <w:rsid w:val="00DA4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5FF"/>
    <w:rPr>
      <w:sz w:val="18"/>
      <w:szCs w:val="18"/>
    </w:rPr>
  </w:style>
  <w:style w:type="paragraph" w:styleId="a4">
    <w:name w:val="footer"/>
    <w:basedOn w:val="a"/>
    <w:link w:val="Char0"/>
    <w:uiPriority w:val="99"/>
    <w:unhideWhenUsed/>
    <w:rsid w:val="00BD55FF"/>
    <w:pPr>
      <w:tabs>
        <w:tab w:val="center" w:pos="4153"/>
        <w:tab w:val="right" w:pos="8306"/>
      </w:tabs>
      <w:snapToGrid w:val="0"/>
      <w:jc w:val="left"/>
    </w:pPr>
    <w:rPr>
      <w:sz w:val="18"/>
      <w:szCs w:val="18"/>
    </w:rPr>
  </w:style>
  <w:style w:type="character" w:customStyle="1" w:styleId="Char0">
    <w:name w:val="页脚 Char"/>
    <w:basedOn w:val="a0"/>
    <w:link w:val="a4"/>
    <w:uiPriority w:val="99"/>
    <w:rsid w:val="00BD55FF"/>
    <w:rPr>
      <w:sz w:val="18"/>
      <w:szCs w:val="18"/>
    </w:rPr>
  </w:style>
  <w:style w:type="paragraph" w:styleId="a5">
    <w:name w:val="Balloon Text"/>
    <w:basedOn w:val="a"/>
    <w:link w:val="Char1"/>
    <w:uiPriority w:val="99"/>
    <w:semiHidden/>
    <w:unhideWhenUsed/>
    <w:rsid w:val="00BD55FF"/>
    <w:rPr>
      <w:sz w:val="18"/>
      <w:szCs w:val="18"/>
    </w:rPr>
  </w:style>
  <w:style w:type="character" w:customStyle="1" w:styleId="Char1">
    <w:name w:val="批注框文本 Char"/>
    <w:basedOn w:val="a0"/>
    <w:link w:val="a5"/>
    <w:uiPriority w:val="99"/>
    <w:semiHidden/>
    <w:rsid w:val="00BD55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5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5FF"/>
    <w:rPr>
      <w:sz w:val="18"/>
      <w:szCs w:val="18"/>
    </w:rPr>
  </w:style>
  <w:style w:type="paragraph" w:styleId="a4">
    <w:name w:val="footer"/>
    <w:basedOn w:val="a"/>
    <w:link w:val="Char0"/>
    <w:uiPriority w:val="99"/>
    <w:unhideWhenUsed/>
    <w:rsid w:val="00BD55FF"/>
    <w:pPr>
      <w:tabs>
        <w:tab w:val="center" w:pos="4153"/>
        <w:tab w:val="right" w:pos="8306"/>
      </w:tabs>
      <w:snapToGrid w:val="0"/>
      <w:jc w:val="left"/>
    </w:pPr>
    <w:rPr>
      <w:sz w:val="18"/>
      <w:szCs w:val="18"/>
    </w:rPr>
  </w:style>
  <w:style w:type="character" w:customStyle="1" w:styleId="Char0">
    <w:name w:val="页脚 Char"/>
    <w:basedOn w:val="a0"/>
    <w:link w:val="a4"/>
    <w:uiPriority w:val="99"/>
    <w:rsid w:val="00BD55FF"/>
    <w:rPr>
      <w:sz w:val="18"/>
      <w:szCs w:val="18"/>
    </w:rPr>
  </w:style>
  <w:style w:type="paragraph" w:styleId="a5">
    <w:name w:val="Balloon Text"/>
    <w:basedOn w:val="a"/>
    <w:link w:val="Char1"/>
    <w:uiPriority w:val="99"/>
    <w:semiHidden/>
    <w:unhideWhenUsed/>
    <w:rsid w:val="00BD55FF"/>
    <w:rPr>
      <w:sz w:val="18"/>
      <w:szCs w:val="18"/>
    </w:rPr>
  </w:style>
  <w:style w:type="character" w:customStyle="1" w:styleId="Char1">
    <w:name w:val="批注框文本 Char"/>
    <w:basedOn w:val="a0"/>
    <w:link w:val="a5"/>
    <w:uiPriority w:val="99"/>
    <w:semiHidden/>
    <w:rsid w:val="00BD55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90381">
      <w:bodyDiv w:val="1"/>
      <w:marLeft w:val="0"/>
      <w:marRight w:val="0"/>
      <w:marTop w:val="0"/>
      <w:marBottom w:val="0"/>
      <w:divBdr>
        <w:top w:val="none" w:sz="0" w:space="0" w:color="auto"/>
        <w:left w:val="none" w:sz="0" w:space="0" w:color="auto"/>
        <w:bottom w:val="none" w:sz="0" w:space="0" w:color="auto"/>
        <w:right w:val="none" w:sz="0" w:space="0" w:color="auto"/>
      </w:divBdr>
      <w:divsChild>
        <w:div w:id="1147473074">
          <w:marLeft w:val="0"/>
          <w:marRight w:val="0"/>
          <w:marTop w:val="270"/>
          <w:marBottom w:val="0"/>
          <w:divBdr>
            <w:top w:val="none" w:sz="0" w:space="0" w:color="auto"/>
            <w:left w:val="none" w:sz="0" w:space="0" w:color="auto"/>
            <w:bottom w:val="single" w:sz="6" w:space="0" w:color="E5E5E5"/>
            <w:right w:val="none" w:sz="0" w:space="0" w:color="auto"/>
          </w:divBdr>
          <w:divsChild>
            <w:div w:id="244999821">
              <w:marLeft w:val="0"/>
              <w:marRight w:val="0"/>
              <w:marTop w:val="0"/>
              <w:marBottom w:val="0"/>
              <w:divBdr>
                <w:top w:val="none" w:sz="0" w:space="0" w:color="auto"/>
                <w:left w:val="none" w:sz="0" w:space="0" w:color="auto"/>
                <w:bottom w:val="none" w:sz="0" w:space="0" w:color="auto"/>
                <w:right w:val="none" w:sz="0" w:space="0" w:color="auto"/>
              </w:divBdr>
            </w:div>
          </w:divsChild>
        </w:div>
        <w:div w:id="131483176">
          <w:marLeft w:val="0"/>
          <w:marRight w:val="0"/>
          <w:marTop w:val="0"/>
          <w:marBottom w:val="0"/>
          <w:divBdr>
            <w:top w:val="none" w:sz="0" w:space="0" w:color="auto"/>
            <w:left w:val="none" w:sz="0" w:space="0" w:color="auto"/>
            <w:bottom w:val="none" w:sz="0" w:space="0" w:color="auto"/>
            <w:right w:val="none" w:sz="0" w:space="0" w:color="auto"/>
          </w:divBdr>
        </w:div>
      </w:divsChild>
    </w:div>
    <w:div w:id="1413046229">
      <w:bodyDiv w:val="1"/>
      <w:marLeft w:val="0"/>
      <w:marRight w:val="0"/>
      <w:marTop w:val="0"/>
      <w:marBottom w:val="0"/>
      <w:divBdr>
        <w:top w:val="none" w:sz="0" w:space="0" w:color="auto"/>
        <w:left w:val="none" w:sz="0" w:space="0" w:color="auto"/>
        <w:bottom w:val="none" w:sz="0" w:space="0" w:color="auto"/>
        <w:right w:val="none" w:sz="0" w:space="0" w:color="auto"/>
      </w:divBdr>
      <w:divsChild>
        <w:div w:id="1948343246">
          <w:marLeft w:val="0"/>
          <w:marRight w:val="0"/>
          <w:marTop w:val="270"/>
          <w:marBottom w:val="0"/>
          <w:divBdr>
            <w:top w:val="none" w:sz="0" w:space="0" w:color="auto"/>
            <w:left w:val="none" w:sz="0" w:space="0" w:color="auto"/>
            <w:bottom w:val="single" w:sz="6" w:space="0" w:color="E5E5E5"/>
            <w:right w:val="none" w:sz="0" w:space="0" w:color="auto"/>
          </w:divBdr>
          <w:divsChild>
            <w:div w:id="1198733199">
              <w:marLeft w:val="0"/>
              <w:marRight w:val="0"/>
              <w:marTop w:val="0"/>
              <w:marBottom w:val="0"/>
              <w:divBdr>
                <w:top w:val="none" w:sz="0" w:space="0" w:color="auto"/>
                <w:left w:val="none" w:sz="0" w:space="0" w:color="auto"/>
                <w:bottom w:val="none" w:sz="0" w:space="0" w:color="auto"/>
                <w:right w:val="none" w:sz="0" w:space="0" w:color="auto"/>
              </w:divBdr>
            </w:div>
          </w:divsChild>
        </w:div>
        <w:div w:id="49191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sa.net.cn/" TargetMode="External"/><Relationship Id="rId3" Type="http://schemas.openxmlformats.org/officeDocument/2006/relationships/settings" Target="settings.xml"/><Relationship Id="rId7" Type="http://schemas.openxmlformats.org/officeDocument/2006/relationships/hyperlink" Target="http://www.cfsa.net.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q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FUJIACHEN</dc:creator>
  <cp:keywords/>
  <dc:description/>
  <cp:lastModifiedBy>FUJIACHEN</cp:lastModifiedBy>
  <cp:revision>7</cp:revision>
  <cp:lastPrinted>2017-07-24T03:26:00Z</cp:lastPrinted>
  <dcterms:created xsi:type="dcterms:W3CDTF">2017-07-19T05:43:00Z</dcterms:created>
  <dcterms:modified xsi:type="dcterms:W3CDTF">2017-07-24T03:47:00Z</dcterms:modified>
</cp:coreProperties>
</file>